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0"/>
        <w:jc w:val="center"/>
        <w:rPr>
          <w:rFonts w:hint="eastAsia" w:ascii="方正小标宋简体" w:eastAsia="方正小标宋简体"/>
          <w:kern w:val="2"/>
          <w:sz w:val="44"/>
          <w:szCs w:val="44"/>
        </w:rPr>
      </w:pPr>
      <w:r>
        <w:rPr>
          <w:rFonts w:hint="eastAsia" w:ascii="方正小标宋简体" w:eastAsia="方正小标宋简体"/>
          <w:kern w:val="2"/>
          <w:sz w:val="44"/>
          <w:szCs w:val="44"/>
        </w:rPr>
        <w:t>广元市经济和信息化局</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0"/>
        <w:jc w:val="center"/>
        <w:rPr>
          <w:rFonts w:hint="eastAsia" w:ascii="方正小标宋简体" w:eastAsia="方正小标宋简体"/>
          <w:spacing w:val="0"/>
          <w:kern w:val="2"/>
          <w:sz w:val="44"/>
          <w:szCs w:val="44"/>
        </w:rPr>
      </w:pPr>
      <w:r>
        <w:rPr>
          <w:rFonts w:hint="eastAsia" w:ascii="方正小标宋简体" w:eastAsia="方正小标宋简体"/>
          <w:spacing w:val="0"/>
          <w:kern w:val="2"/>
          <w:sz w:val="44"/>
          <w:szCs w:val="44"/>
        </w:rPr>
        <w:t>关于新建</w:t>
      </w:r>
      <w:r>
        <w:rPr>
          <w:rFonts w:hint="eastAsia" w:ascii="方正小标宋简体" w:eastAsia="方正小标宋简体"/>
          <w:spacing w:val="0"/>
          <w:kern w:val="2"/>
          <w:sz w:val="44"/>
          <w:szCs w:val="44"/>
          <w:lang w:eastAsia="zh-CN"/>
        </w:rPr>
        <w:t>剑阁县兴能充电运营</w:t>
      </w:r>
      <w:r>
        <w:rPr>
          <w:rFonts w:hint="eastAsia" w:ascii="方正小标宋简体" w:eastAsia="方正小标宋简体"/>
          <w:spacing w:val="0"/>
          <w:kern w:val="2"/>
          <w:sz w:val="44"/>
          <w:szCs w:val="44"/>
        </w:rPr>
        <w:t>有限公司</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0"/>
        <w:jc w:val="center"/>
        <w:rPr>
          <w:rFonts w:hint="eastAsia" w:ascii="方正小标宋简体" w:eastAsia="方正小标宋简体"/>
          <w:kern w:val="2"/>
          <w:sz w:val="44"/>
          <w:szCs w:val="44"/>
        </w:rPr>
      </w:pPr>
      <w:r>
        <w:rPr>
          <w:rFonts w:hint="eastAsia" w:ascii="方正小标宋简体" w:eastAsia="方正小标宋简体"/>
          <w:spacing w:val="0"/>
          <w:kern w:val="2"/>
          <w:sz w:val="44"/>
          <w:szCs w:val="44"/>
          <w:lang w:eastAsia="zh-CN"/>
        </w:rPr>
        <w:t>剑州</w:t>
      </w:r>
      <w:r>
        <w:rPr>
          <w:rFonts w:hint="eastAsia" w:ascii="方正小标宋简体" w:eastAsia="方正小标宋简体" w:cs="方正小标宋简体"/>
          <w:sz w:val="44"/>
          <w:szCs w:val="44"/>
          <w:lang w:bidi="ar-SA"/>
        </w:rPr>
        <w:t>加油站</w:t>
      </w:r>
      <w:r>
        <w:rPr>
          <w:rFonts w:hint="eastAsia" w:ascii="方正小标宋简体" w:eastAsia="方正小标宋简体"/>
          <w:spacing w:val="0"/>
          <w:kern w:val="2"/>
          <w:sz w:val="44"/>
          <w:szCs w:val="44"/>
        </w:rPr>
        <w:t>的确认函</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0"/>
        <w:jc w:val="center"/>
        <w:rPr>
          <w:rFonts w:hint="eastAsia" w:ascii="方正小标宋简体" w:eastAsia="方正小标宋简体"/>
          <w:kern w:val="2"/>
          <w:sz w:val="44"/>
          <w:szCs w:val="44"/>
        </w:rPr>
      </w:pP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0"/>
        <w:jc w:val="both"/>
        <w:rPr>
          <w:rFonts w:hint="eastAsia" w:ascii="仿宋_GB2312" w:eastAsia="仿宋_GB2312"/>
          <w:kern w:val="2"/>
          <w:sz w:val="32"/>
          <w:szCs w:val="32"/>
        </w:rPr>
      </w:pPr>
      <w:r>
        <w:rPr>
          <w:rFonts w:hint="eastAsia" w:ascii="仿宋_GB2312" w:eastAsia="仿宋_GB2312"/>
          <w:kern w:val="2"/>
          <w:sz w:val="32"/>
          <w:szCs w:val="32"/>
          <w:lang w:eastAsia="zh-CN"/>
        </w:rPr>
        <w:t>剑阁县</w:t>
      </w:r>
      <w:r>
        <w:rPr>
          <w:rFonts w:hint="eastAsia" w:ascii="仿宋_GB2312" w:eastAsia="仿宋_GB2312"/>
          <w:kern w:val="2"/>
          <w:sz w:val="32"/>
          <w:szCs w:val="32"/>
        </w:rPr>
        <w:t>经济信息化和科学技术局：</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640" w:firstLineChars="200"/>
        <w:jc w:val="both"/>
        <w:rPr>
          <w:rFonts w:hint="eastAsia" w:ascii="仿宋_GB2312" w:eastAsia="仿宋_GB2312"/>
          <w:color w:val="auto"/>
          <w:kern w:val="2"/>
          <w:sz w:val="32"/>
          <w:szCs w:val="32"/>
          <w:lang w:val="en-US" w:eastAsia="zh-CN"/>
        </w:rPr>
      </w:pPr>
      <w:r>
        <w:rPr>
          <w:rFonts w:hint="eastAsia" w:ascii="仿宋_GB2312" w:eastAsia="仿宋_GB2312"/>
          <w:kern w:val="2"/>
          <w:sz w:val="32"/>
          <w:szCs w:val="32"/>
        </w:rPr>
        <w:t>你局《关于</w:t>
      </w:r>
      <w:r>
        <w:rPr>
          <w:rFonts w:hint="eastAsia" w:ascii="仿宋_GB2312" w:eastAsia="仿宋_GB2312" w:cs="仿宋_GB2312"/>
          <w:color w:val="auto"/>
          <w:kern w:val="2"/>
          <w:sz w:val="32"/>
          <w:szCs w:val="32"/>
          <w:vertAlign w:val="baseline"/>
          <w:lang w:val="en-US" w:eastAsia="zh-CN" w:bidi="ar-SA"/>
        </w:rPr>
        <w:t>新建剑阁县兴能充电运营有限公司剑州加油站</w:t>
      </w:r>
      <w:r>
        <w:rPr>
          <w:rFonts w:hint="eastAsia" w:ascii="仿宋_GB2312" w:eastAsia="仿宋_GB2312"/>
          <w:kern w:val="2"/>
          <w:sz w:val="32"/>
          <w:szCs w:val="32"/>
        </w:rPr>
        <w:t>的请示》（</w:t>
      </w:r>
      <w:r>
        <w:rPr>
          <w:rFonts w:hint="eastAsia" w:ascii="仿宋_GB2312" w:eastAsia="仿宋_GB2312"/>
          <w:kern w:val="2"/>
          <w:sz w:val="32"/>
          <w:szCs w:val="32"/>
          <w:lang w:eastAsia="zh-CN"/>
        </w:rPr>
        <w:t>剑经信科</w:t>
      </w:r>
      <w:r>
        <w:rPr>
          <w:rFonts w:hint="eastAsia" w:ascii="仿宋_GB2312" w:eastAsia="仿宋_GB2312"/>
          <w:kern w:val="2"/>
          <w:sz w:val="32"/>
          <w:szCs w:val="32"/>
        </w:rPr>
        <w:t>〔2024〕</w:t>
      </w:r>
      <w:r>
        <w:rPr>
          <w:rFonts w:hint="eastAsia" w:ascii="仿宋_GB2312" w:eastAsia="仿宋_GB2312"/>
          <w:kern w:val="2"/>
          <w:sz w:val="32"/>
          <w:szCs w:val="32"/>
          <w:lang w:val="en-US" w:eastAsia="zh-CN"/>
        </w:rPr>
        <w:t>83</w:t>
      </w:r>
      <w:r>
        <w:rPr>
          <w:rFonts w:hint="eastAsia" w:ascii="仿宋_GB2312" w:eastAsia="仿宋_GB2312"/>
          <w:kern w:val="2"/>
          <w:sz w:val="32"/>
          <w:szCs w:val="32"/>
        </w:rPr>
        <w:t>号）收悉。经审查，拟新建的</w:t>
      </w:r>
      <w:r>
        <w:rPr>
          <w:rFonts w:hint="eastAsia" w:ascii="仿宋_GB2312" w:eastAsia="仿宋_GB2312" w:cs="仿宋_GB2312"/>
          <w:color w:val="auto"/>
          <w:kern w:val="2"/>
          <w:sz w:val="32"/>
          <w:szCs w:val="32"/>
          <w:vertAlign w:val="baseline"/>
          <w:lang w:val="en-US" w:eastAsia="zh-CN" w:bidi="ar-SA"/>
        </w:rPr>
        <w:t>剑阁县兴能充电运营有限公司剑州加油站</w:t>
      </w:r>
      <w:r>
        <w:rPr>
          <w:rFonts w:hint="eastAsia" w:ascii="仿宋_GB2312" w:eastAsia="仿宋_GB2312"/>
          <w:kern w:val="2"/>
          <w:sz w:val="32"/>
          <w:szCs w:val="32"/>
        </w:rPr>
        <w:t>，</w:t>
      </w:r>
      <w:r>
        <w:rPr>
          <w:rFonts w:hint="eastAsia" w:ascii="仿宋_GB2312" w:eastAsia="仿宋_GB2312" w:cs="仿宋"/>
          <w:spacing w:val="0"/>
          <w:kern w:val="2"/>
          <w:sz w:val="32"/>
          <w:szCs w:val="32"/>
          <w:lang w:bidi="ar-SA"/>
        </w:rPr>
        <w:t>位于</w:t>
      </w:r>
      <w:r>
        <w:rPr>
          <w:rFonts w:hint="eastAsia" w:ascii="仿宋_GB2312" w:eastAsia="仿宋_GB2312" w:cs="Arial"/>
          <w:color w:val="000000"/>
          <w:sz w:val="32"/>
          <w:szCs w:val="32"/>
          <w:lang w:eastAsia="zh-CN" w:bidi="ar-SA"/>
        </w:rPr>
        <w:t>剑阁县下寺镇剑门工业园区（国道与城区道路交叉路口）</w:t>
      </w:r>
      <w:r>
        <w:rPr>
          <w:rFonts w:hint="eastAsia" w:ascii="仿宋_GB2312" w:eastAsia="仿宋_GB2312"/>
          <w:kern w:val="2"/>
          <w:sz w:val="32"/>
          <w:szCs w:val="32"/>
        </w:rPr>
        <w:t>。该加油站符合《广元市成品油零售体系“十四五”发展规划》（规划编号为HP</w:t>
      </w:r>
      <w:r>
        <w:rPr>
          <w:rFonts w:hint="eastAsia" w:ascii="仿宋_GB2312" w:eastAsia="仿宋_GB2312"/>
          <w:kern w:val="2"/>
          <w:sz w:val="32"/>
          <w:szCs w:val="32"/>
          <w:lang w:val="en-US" w:eastAsia="zh-CN"/>
        </w:rPr>
        <w:t>50</w:t>
      </w:r>
      <w:r>
        <w:rPr>
          <w:rFonts w:hint="eastAsia" w:ascii="仿宋_GB2312" w:eastAsia="仿宋_GB2312"/>
          <w:kern w:val="2"/>
          <w:sz w:val="32"/>
          <w:szCs w:val="32"/>
        </w:rPr>
        <w:t>）。</w:t>
      </w:r>
      <w:r>
        <w:rPr>
          <w:rFonts w:hint="eastAsia" w:ascii="仿宋_GB2312" w:eastAsia="仿宋_GB2312"/>
          <w:color w:val="auto"/>
          <w:kern w:val="2"/>
          <w:sz w:val="32"/>
          <w:szCs w:val="32"/>
        </w:rPr>
        <w:t>同时，</w:t>
      </w:r>
      <w:r>
        <w:rPr>
          <w:rFonts w:hint="eastAsia" w:ascii="仿宋_GB2312" w:eastAsia="仿宋_GB2312"/>
          <w:color w:val="auto"/>
          <w:kern w:val="2"/>
          <w:sz w:val="32"/>
          <w:szCs w:val="32"/>
          <w:lang w:eastAsia="zh-CN"/>
        </w:rPr>
        <w:t>剑阁县兴能充电运营</w:t>
      </w:r>
      <w:r>
        <w:rPr>
          <w:rFonts w:hint="eastAsia" w:ascii="仿宋_GB2312" w:eastAsia="仿宋_GB2312"/>
          <w:color w:val="auto"/>
          <w:kern w:val="2"/>
          <w:sz w:val="32"/>
          <w:szCs w:val="32"/>
        </w:rPr>
        <w:t>有限公司已</w:t>
      </w:r>
      <w:r>
        <w:rPr>
          <w:rFonts w:hint="eastAsia" w:ascii="仿宋_GB2312" w:eastAsia="仿宋_GB2312"/>
          <w:color w:val="auto"/>
          <w:kern w:val="2"/>
          <w:sz w:val="32"/>
          <w:szCs w:val="32"/>
          <w:lang w:eastAsia="zh-CN"/>
        </w:rPr>
        <w:t>于</w:t>
      </w:r>
      <w:r>
        <w:rPr>
          <w:rFonts w:hint="eastAsia" w:ascii="仿宋_GB2312" w:eastAsia="仿宋_GB2312"/>
          <w:color w:val="auto"/>
          <w:kern w:val="2"/>
          <w:sz w:val="32"/>
          <w:szCs w:val="32"/>
          <w:lang w:val="en-US" w:eastAsia="zh-CN"/>
        </w:rPr>
        <w:t>2024年5月30日取得该宗土地使用权并办理了不动产权证书。</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640" w:firstLineChars="200"/>
        <w:jc w:val="both"/>
        <w:rPr>
          <w:rFonts w:hint="eastAsia" w:ascii="仿宋_GB2312" w:eastAsia="仿宋_GB2312"/>
          <w:kern w:val="2"/>
          <w:sz w:val="32"/>
          <w:szCs w:val="32"/>
        </w:rPr>
      </w:pPr>
      <w:r>
        <w:rPr>
          <w:rFonts w:hint="eastAsia" w:ascii="仿宋_GB2312" w:eastAsia="仿宋_GB2312"/>
          <w:kern w:val="2"/>
          <w:sz w:val="32"/>
          <w:szCs w:val="32"/>
        </w:rPr>
        <w:t>请你局督促业主单位依据本确认函向自然资源、建设、应急管理、生态环境、气象、市场监管等部门办理相关批准证书及验收合格文件，取得相关合法手续后才能开工建设。建设周期3年（自本文发文之日起）。</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640" w:firstLineChars="200"/>
        <w:jc w:val="both"/>
        <w:rPr>
          <w:rFonts w:hint="eastAsia" w:ascii="仿宋_GB2312" w:eastAsia="仿宋_GB2312"/>
          <w:kern w:val="2"/>
          <w:sz w:val="32"/>
          <w:szCs w:val="32"/>
        </w:rPr>
      </w:pPr>
      <w:r>
        <w:rPr>
          <w:rFonts w:hint="eastAsia" w:ascii="仿宋_GB2312" w:eastAsia="仿宋_GB2312"/>
          <w:kern w:val="2"/>
          <w:sz w:val="32"/>
          <w:szCs w:val="32"/>
        </w:rPr>
        <w:t>在该加油站建成投入经营前，经市级相关部门审查验收合格后，按照</w:t>
      </w:r>
      <w:r>
        <w:rPr>
          <w:rFonts w:hint="eastAsia" w:ascii="仿宋_GB2312" w:eastAsia="仿宋_GB2312" w:cs="Arial"/>
          <w:kern w:val="2"/>
          <w:sz w:val="32"/>
          <w:szCs w:val="32"/>
          <w:lang w:bidi="ar-SA"/>
        </w:rPr>
        <w:t>《四川省成品油零售经营资格管理暂行规定》</w:t>
      </w:r>
      <w:r>
        <w:rPr>
          <w:rFonts w:hint="eastAsia" w:ascii="仿宋_GB2312" w:eastAsia="仿宋_GB2312"/>
          <w:kern w:val="2"/>
          <w:sz w:val="32"/>
          <w:szCs w:val="32"/>
        </w:rPr>
        <w:t>要求，将验收材料及申报文件报市政务服务和资源交易中心市经济和信息化局窗口办理《成品油零售经营批准证书》。</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640" w:firstLineChars="200"/>
        <w:jc w:val="both"/>
        <w:rPr>
          <w:rFonts w:hint="eastAsia" w:ascii="仿宋_GB2312" w:eastAsia="仿宋_GB2312"/>
          <w:kern w:val="2"/>
          <w:sz w:val="32"/>
          <w:szCs w:val="32"/>
        </w:rPr>
      </w:pPr>
      <w:r>
        <w:rPr>
          <w:rFonts w:hint="eastAsia" w:ascii="仿宋_GB2312" w:eastAsia="仿宋_GB2312"/>
          <w:kern w:val="2"/>
          <w:sz w:val="32"/>
          <w:szCs w:val="32"/>
        </w:rPr>
        <w:t>此函。</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640" w:firstLineChars="200"/>
        <w:jc w:val="both"/>
        <w:rPr>
          <w:rFonts w:hint="eastAsia" w:ascii="仿宋_GB2312" w:eastAsia="仿宋_GB2312"/>
          <w:kern w:val="2"/>
          <w:sz w:val="32"/>
          <w:szCs w:val="32"/>
        </w:rPr>
      </w:pP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640" w:firstLineChars="200"/>
        <w:jc w:val="both"/>
        <w:rPr>
          <w:rFonts w:hint="eastAsia" w:ascii="仿宋_GB2312" w:eastAsia="仿宋_GB2312"/>
          <w:kern w:val="2"/>
          <w:sz w:val="32"/>
          <w:szCs w:val="32"/>
        </w:rPr>
      </w:pP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640" w:firstLineChars="200"/>
        <w:jc w:val="both"/>
        <w:rPr>
          <w:rFonts w:hint="eastAsia" w:ascii="仿宋_GB2312" w:eastAsia="仿宋_GB2312"/>
          <w:kern w:val="2"/>
          <w:sz w:val="32"/>
          <w:szCs w:val="32"/>
        </w:rPr>
      </w:pPr>
      <w:r>
        <w:rPr>
          <w:rFonts w:hint="eastAsia" w:ascii="仿宋_GB2312" w:eastAsia="仿宋_GB2312"/>
          <w:kern w:val="2"/>
          <w:sz w:val="32"/>
          <w:szCs w:val="32"/>
        </w:rPr>
        <w:t xml:space="preserve">                       广元市经济和信息化局</w:t>
      </w:r>
    </w:p>
    <w:p>
      <w:r>
        <w:rPr>
          <w:rFonts w:hint="eastAsia" w:ascii="仿宋_GB2312" w:eastAsia="仿宋_GB2312"/>
          <w:kern w:val="2"/>
          <w:sz w:val="32"/>
          <w:szCs w:val="32"/>
        </w:rPr>
        <w:t xml:space="preserve">                              2024年</w:t>
      </w:r>
      <w:r>
        <w:rPr>
          <w:rFonts w:hint="eastAsia" w:ascii="仿宋_GB2312" w:eastAsia="仿宋_GB2312"/>
          <w:kern w:val="2"/>
          <w:sz w:val="32"/>
          <w:szCs w:val="32"/>
          <w:lang w:val="en-US" w:eastAsia="zh-CN"/>
        </w:rPr>
        <w:t>8</w:t>
      </w:r>
      <w:r>
        <w:rPr>
          <w:rFonts w:hint="eastAsia" w:ascii="仿宋_GB2312" w:eastAsia="仿宋_GB2312"/>
          <w:kern w:val="2"/>
          <w:sz w:val="32"/>
          <w:szCs w:val="32"/>
        </w:rPr>
        <w:t>月</w:t>
      </w:r>
      <w:r>
        <w:rPr>
          <w:rFonts w:hint="eastAsia" w:ascii="仿宋_GB2312" w:eastAsia="仿宋_GB2312"/>
          <w:kern w:val="2"/>
          <w:sz w:val="32"/>
          <w:szCs w:val="32"/>
          <w:lang w:val="en-US" w:eastAsia="zh-CN"/>
        </w:rPr>
        <w:t>22</w:t>
      </w:r>
      <w:bookmarkStart w:id="0" w:name="_GoBack"/>
      <w:bookmarkEnd w:id="0"/>
      <w:r>
        <w:rPr>
          <w:rFonts w:hint="eastAsia" w:ascii="仿宋_GB2312" w:eastAsia="仿宋_GB2312"/>
          <w:kern w:val="2"/>
          <w:sz w:val="32"/>
          <w:szCs w:val="32"/>
        </w:rPr>
        <w:t>日</w:t>
      </w:r>
    </w:p>
    <w:p/>
    <w:sectPr>
      <w:headerReference r:id="rId5" w:type="first"/>
      <w:headerReference r:id="rId3" w:type="default"/>
      <w:headerReference r:id="rId4" w:type="even"/>
      <w:pgSz w:w="11907" w:h="16840"/>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3F00" w:csb1="01000000"/>
  </w:font>
  <w:font w:name="仿宋_GB2312">
    <w:panose1 w:val="02010609030101010101"/>
    <w:charset w:val="86"/>
    <w:family w:val="auto"/>
    <w:pitch w:val="default"/>
    <w:sig w:usb0="00000001" w:usb1="080E0000" w:usb2="0000000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script"/>
    <w:pitch w:val="default"/>
    <w:sig w:usb0="A00002BF" w:usb1="184F6CFA" w:usb2="00000012" w:usb3="00000000" w:csb0="00040001" w:csb1="00000000"/>
  </w:font>
  <w:font w:name="仿宋">
    <w:altName w:val="仿宋_GB2312"/>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r>
      <w:drawing>
        <wp:anchor distT="0" distB="0" distL="85090" distR="85090" simplePos="0" relativeHeight="251664384" behindDoc="1" locked="0" layoutInCell="0" allowOverlap="1">
          <wp:simplePos x="0" y="0"/>
          <wp:positionH relativeFrom="margin">
            <wp:align>center</wp:align>
          </wp:positionH>
          <wp:positionV relativeFrom="margin">
            <wp:align>center</wp:align>
          </wp:positionV>
          <wp:extent cx="5610225" cy="8096250"/>
          <wp:effectExtent l="0" t="0" r="0" b="0"/>
          <wp:wrapNone/>
          <wp:docPr id="6" name="WordPictureWatermark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1" descr="2.png"/>
                  <pic:cNvPicPr>
                    <a:picLocks noChangeAspect="1"/>
                  </pic:cNvPicPr>
                </pic:nvPicPr>
                <pic:blipFill>
                  <a:blip r:embed="rId1">
                    <a:lum bright="70001" contrast="-70000"/>
                  </a:blip>
                  <a:stretch>
                    <a:fillRect/>
                  </a:stretch>
                </pic:blipFill>
                <pic:spPr>
                  <a:xfrm>
                    <a:off x="0" y="0"/>
                    <a:ext cx="5610225" cy="809625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610225" cy="8096250"/>
          <wp:effectExtent l="0" t="0" r="0" b="0"/>
          <wp:wrapNone/>
          <wp:docPr id="1" name="图片 1025" desc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5" descr="W"/>
                  <pic:cNvPicPr>
                    <a:picLocks noChangeAspect="1"/>
                  </pic:cNvPicPr>
                </pic:nvPicPr>
                <pic:blipFill>
                  <a:blip r:embed="rId1">
                    <a:lum bright="70001" contrast="-70000"/>
                  </a:blip>
                  <a:stretch>
                    <a:fillRect/>
                  </a:stretch>
                </pic:blipFill>
                <pic:spPr>
                  <a:xfrm>
                    <a:off x="0" y="0"/>
                    <a:ext cx="5610225" cy="8096250"/>
                  </a:xfrm>
                  <a:prstGeom prst="rect">
                    <a:avLst/>
                  </a:prstGeom>
                  <a:noFill/>
                  <a:ln w="9525">
                    <a:noFill/>
                  </a:ln>
                </pic:spPr>
              </pic:pic>
            </a:graphicData>
          </a:graphic>
        </wp:anchor>
      </w:drawing>
    </w:r>
    <w:r>
      <w:drawing>
        <wp:anchor distT="0" distB="0" distL="85090" distR="85090" simplePos="0" relativeHeight="251661312" behindDoc="1" locked="0" layoutInCell="0" allowOverlap="1">
          <wp:simplePos x="0" y="0"/>
          <wp:positionH relativeFrom="margin">
            <wp:align>center</wp:align>
          </wp:positionH>
          <wp:positionV relativeFrom="margin">
            <wp:align>center</wp:align>
          </wp:positionV>
          <wp:extent cx="5610225" cy="8096250"/>
          <wp:effectExtent l="0" t="0" r="0" b="0"/>
          <wp:wrapNone/>
          <wp:docPr id="3" name="WordPictureWatermark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 descr="1.png"/>
                  <pic:cNvPicPr>
                    <a:picLocks noChangeAspect="1"/>
                  </pic:cNvPicPr>
                </pic:nvPicPr>
                <pic:blipFill>
                  <a:blip r:embed="rId1">
                    <a:lum bright="70001" contrast="-70000"/>
                  </a:blip>
                  <a:stretch>
                    <a:fillRect/>
                  </a:stretch>
                </pic:blipFill>
                <pic:spPr>
                  <a:xfrm>
                    <a:off x="0" y="0"/>
                    <a:ext cx="5610225" cy="8096250"/>
                  </a:xfrm>
                  <a:prstGeom prst="rect">
                    <a:avLst/>
                  </a:prstGeom>
                  <a:noFill/>
                  <a:ln w="9525">
                    <a:noFill/>
                  </a:ln>
                </pic:spPr>
              </pic:pic>
            </a:graphicData>
          </a:graphic>
        </wp:anchor>
      </w:drawing>
    </w:r>
    <w:r>
      <w:drawing>
        <wp:anchor distT="0" distB="0" distL="85090" distR="85090" simplePos="0" relativeHeight="251663360" behindDoc="1" locked="0" layoutInCell="0" allowOverlap="1">
          <wp:simplePos x="0" y="0"/>
          <wp:positionH relativeFrom="margin">
            <wp:align>center</wp:align>
          </wp:positionH>
          <wp:positionV relativeFrom="margin">
            <wp:align>center</wp:align>
          </wp:positionV>
          <wp:extent cx="5610225" cy="8096250"/>
          <wp:effectExtent l="0" t="0" r="0" b="0"/>
          <wp:wrapNone/>
          <wp:docPr id="5" name="WordPictureWatermark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 descr="2.png"/>
                  <pic:cNvPicPr>
                    <a:picLocks noChangeAspect="1"/>
                  </pic:cNvPicPr>
                </pic:nvPicPr>
                <pic:blipFill>
                  <a:blip r:embed="rId1">
                    <a:lum bright="70001" contrast="-70000"/>
                  </a:blip>
                  <a:stretch>
                    <a:fillRect/>
                  </a:stretch>
                </pic:blipFill>
                <pic:spPr>
                  <a:xfrm>
                    <a:off x="0" y="0"/>
                    <a:ext cx="5610225" cy="809625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10225" cy="8096250"/>
          <wp:effectExtent l="0" t="0" r="0" b="0"/>
          <wp:wrapNone/>
          <wp:docPr id="2" name="图片 1026" desc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26" descr="W"/>
                  <pic:cNvPicPr>
                    <a:picLocks noChangeAspect="1"/>
                  </pic:cNvPicPr>
                </pic:nvPicPr>
                <pic:blipFill>
                  <a:blip r:embed="rId1">
                    <a:lum bright="70001" contrast="-70000"/>
                  </a:blip>
                  <a:stretch>
                    <a:fillRect/>
                  </a:stretch>
                </pic:blipFill>
                <pic:spPr>
                  <a:xfrm>
                    <a:off x="0" y="0"/>
                    <a:ext cx="5610225" cy="8096250"/>
                  </a:xfrm>
                  <a:prstGeom prst="rect">
                    <a:avLst/>
                  </a:prstGeom>
                  <a:noFill/>
                  <a:ln w="9525">
                    <a:noFill/>
                  </a:ln>
                </pic:spPr>
              </pic:pic>
            </a:graphicData>
          </a:graphic>
        </wp:anchor>
      </w:drawing>
    </w:r>
    <w:r>
      <w:drawing>
        <wp:anchor distT="0" distB="0" distL="85090" distR="85090" simplePos="0" relativeHeight="251662336" behindDoc="1" locked="0" layoutInCell="0" allowOverlap="1">
          <wp:simplePos x="0" y="0"/>
          <wp:positionH relativeFrom="margin">
            <wp:align>center</wp:align>
          </wp:positionH>
          <wp:positionV relativeFrom="margin">
            <wp:align>center</wp:align>
          </wp:positionV>
          <wp:extent cx="5610225" cy="8096250"/>
          <wp:effectExtent l="0" t="0" r="0" b="0"/>
          <wp:wrapNone/>
          <wp:docPr id="4" name="WordPictureWatermark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 descr="1.png"/>
                  <pic:cNvPicPr>
                    <a:picLocks noChangeAspect="1"/>
                  </pic:cNvPicPr>
                </pic:nvPicPr>
                <pic:blipFill>
                  <a:blip r:embed="rId1">
                    <a:lum bright="70001" contrast="-70000"/>
                  </a:blip>
                  <a:stretch>
                    <a:fillRect/>
                  </a:stretch>
                </pic:blipFill>
                <pic:spPr>
                  <a:xfrm>
                    <a:off x="0" y="0"/>
                    <a:ext cx="5610225" cy="8096250"/>
                  </a:xfrm>
                  <a:prstGeom prst="rect">
                    <a:avLst/>
                  </a:prstGeom>
                  <a:noFill/>
                  <a:ln w="9525">
                    <a:noFill/>
                  </a:ln>
                </pic:spPr>
              </pic:pic>
            </a:graphicData>
          </a:graphic>
        </wp:anchor>
      </w:drawing>
    </w:r>
    <w:r>
      <w:drawing>
        <wp:anchor distT="0" distB="0" distL="85090" distR="85090" simplePos="0" relativeHeight="251665408" behindDoc="1" locked="0" layoutInCell="0" allowOverlap="1">
          <wp:simplePos x="0" y="0"/>
          <wp:positionH relativeFrom="margin">
            <wp:align>center</wp:align>
          </wp:positionH>
          <wp:positionV relativeFrom="margin">
            <wp:align>center</wp:align>
          </wp:positionV>
          <wp:extent cx="5610225" cy="8096250"/>
          <wp:effectExtent l="0" t="0" r="0" b="0"/>
          <wp:wrapNone/>
          <wp:docPr id="7" name="WordPictureWatermark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1" descr="2.png"/>
                  <pic:cNvPicPr>
                    <a:picLocks noChangeAspect="1"/>
                  </pic:cNvPicPr>
                </pic:nvPicPr>
                <pic:blipFill>
                  <a:blip r:embed="rId1">
                    <a:lum bright="70001" contrast="-70000"/>
                  </a:blip>
                  <a:stretch>
                    <a:fillRect/>
                  </a:stretch>
                </pic:blipFill>
                <pic:spPr>
                  <a:xfrm>
                    <a:off x="0" y="0"/>
                    <a:ext cx="5610225" cy="809625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C60BAD"/>
    <w:rsid w:val="B7F7915D"/>
    <w:rsid w:val="EDFFDB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keepLines/>
      <w:widowControl w:val="0"/>
      <w:suppressAutoHyphens/>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uppressAutoHyphen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uppressAutoHyphen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caption"/>
    <w:basedOn w:val="1"/>
    <w:qFormat/>
    <w:uiPriority w:val="0"/>
    <w:pPr>
      <w:widowControl w:val="0"/>
      <w:suppressLineNumbers/>
      <w:suppressAutoHyphens/>
      <w:spacing w:before="120" w:after="120"/>
    </w:pPr>
    <w:rPr>
      <w:i/>
      <w:iCs/>
      <w:sz w:val="24"/>
      <w:szCs w:val="24"/>
    </w:rPr>
  </w:style>
  <w:style w:type="paragraph" w:styleId="6">
    <w:name w:val="Body Text"/>
    <w:basedOn w:val="1"/>
    <w:qFormat/>
    <w:uiPriority w:val="0"/>
    <w:pPr>
      <w:spacing w:before="0" w:after="140" w:line="276" w:lineRule="auto"/>
    </w:p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adjustRightInd/>
      <w:snapToGrid w:val="0"/>
      <w:jc w:val="center"/>
    </w:pPr>
    <w:rPr>
      <w:sz w:val="18"/>
    </w:rPr>
  </w:style>
  <w:style w:type="paragraph" w:styleId="9">
    <w:name w:val="List"/>
    <w:basedOn w:val="6"/>
    <w:qFormat/>
    <w:uiPriority w:val="0"/>
  </w:style>
  <w:style w:type="character" w:customStyle="1" w:styleId="12">
    <w:name w:val="默认段落字体1"/>
    <w:qFormat/>
    <w:uiPriority w:val="0"/>
  </w:style>
  <w:style w:type="paragraph" w:customStyle="1" w:styleId="13">
    <w:name w:val="Heading"/>
    <w:basedOn w:val="1"/>
    <w:next w:val="6"/>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Office_11.8.2.1121_F1E327BC-269C-435d-A152-05C5408002CA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2018-11-27T17:47:00Z</dcterms:created>
  <dc:creator>user</dc:creator>
  <cp:lastModifiedBy>wwl</cp:lastModifiedBy>
  <dcterms:modified xsi:type="dcterms:W3CDTF">2024-08-23T08:24:27Z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68BFDEBA069BCB9F15D5C76652C50305</vt:lpwstr>
  </property>
</Properties>
</file>