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ascii="黑体" w:eastAsia="黑体" w:cs="黑体" w:hAnsi="宋体" w:hint="eastAsia"/>
          <w:caps w:val="0"/>
          <w:smallCaps w:val="0"/>
          <w:color w:val="auto"/>
          <w:kern w:val="2"/>
          <w:sz w:val="32"/>
          <w:szCs w:val="32"/>
          <w:vertAlign w:val="baseline"/>
        </w:rPr>
      </w:pPr>
      <w:r>
        <w:rPr>
          <w:rFonts w:ascii="黑体" w:eastAsia="黑体" w:cs="黑体" w:hAnsi="宋体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 w:bidi="ar-SA"/>
        </w:rPr>
        <w:t>附</w:t>
      </w:r>
      <w:r>
        <w:rPr>
          <w:rFonts w:ascii="黑体" w:eastAsia="黑体" w:cs="黑体" w:hAnsi="宋体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 w:bidi="ar-SA"/>
        </w:rPr>
        <w:t>件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ascii="黑体" w:eastAsia="黑体" w:cs="黑体" w:hAnsi="宋体" w:hint="eastAsia"/>
          <w:caps w:val="0"/>
          <w:smallCaps w:val="0"/>
          <w:color w:val="auto"/>
          <w:kern w:val="2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ascii="方正小标宋_GBK" w:eastAsia="方正小标宋_GBK" w:cs="方正小标宋_GBK" w:hAnsi="方正小标宋_GBK" w:hint="eastAsia"/>
          <w:caps w:val="0"/>
          <w:smallCaps w:val="0"/>
          <w:color w:val="auto"/>
          <w:kern w:val="2"/>
          <w:sz w:val="44"/>
          <w:szCs w:val="44"/>
          <w:vertAlign w:val="baseline"/>
        </w:rPr>
      </w:pPr>
      <w:bookmarkStart w:id="0" w:name="_GoBack"/>
      <w:r>
        <w:rPr>
          <w:rFonts w:ascii="方正小标宋_GBK" w:eastAsia="方正小标宋_GBK" w:cs="方正小标宋_GBK" w:hAnsi="方正小标宋_GBK" w:hint="eastAsia"/>
          <w:b w:val="0"/>
          <w:bCs w:val="0"/>
          <w:caps w:val="0"/>
          <w:smallCaps w:val="0"/>
          <w:color w:val="auto"/>
          <w:kern w:val="2"/>
          <w:sz w:val="44"/>
          <w:szCs w:val="44"/>
          <w:vertAlign w:val="baseline"/>
          <w:lang w:val="en-US" w:eastAsia="zh-CN" w:bidi="ar-SA"/>
        </w:rPr>
        <w:t>“散乱污”企业界定标准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Chars="200" w:firstLine="640"/>
        <w:jc w:val="both"/>
        <w:outlineLvl w:val="9"/>
        <w:rPr>
          <w:rFonts w:ascii="仿宋_GB2312" w:eastAsia="仿宋_GB2312" w:cs="仿宋_GB2312" w:hint="eastAsia"/>
          <w:caps w:val="0"/>
          <w:smallCaps w:val="0"/>
          <w:color w:val="auto"/>
          <w:kern w:val="2"/>
          <w:sz w:val="32"/>
          <w:szCs w:val="32"/>
          <w:vertAlign w:val="baseline"/>
        </w:rPr>
      </w:pPr>
      <w:bookmarkEnd w:id="0"/>
    </w:p>
    <w:p>
      <w:pPr>
        <w:autoSpaceDN w:val="0"/>
        <w:spacing w:line="576" w:lineRule="exact"/>
        <w:ind w:firstLine="640"/>
        <w:rPr>
          <w:rFonts w:cs="Calibri"/>
          <w:szCs w:val="21"/>
        </w:rPr>
      </w:pPr>
      <w:r>
        <w:rPr>
          <w:rFonts w:ascii="仿宋_GB2312" w:eastAsia="仿宋_GB2312" w:cs="仿宋_GB2312" w:hAnsi="Calibri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 w:bidi="ar-SA"/>
        </w:rPr>
        <w:t>“散乱污”企业是指不符合产业政策和规划布局、违法违规生产经营、污染物不能达标排放的企业；不符合主体功能区规划、城乡规划、土地利用规划的企业；不符合产业政策、应办而未办理环境影响评价、生产许可证、排污许可证等相关审批手续的企业；违法违规建设、违法违规生产经营、擅自改变地上附着物性质进行非法生产的企业；存在严重安全隐患的企业；违法违规排放、污染物超标排放的企业。</w:t>
      </w:r>
    </w:p>
    <w:sectPr>
      <w:pgSz w:w="11907" w:h="16840"/>
      <w:pgMar w:top="2098" w:right="1474" w:bottom="1985" w:left="158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Calibri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uppressAutoHyphens/>
      <w:bidi w:val="0"/>
      <w:jc w:val="both"/>
    </w:pPr>
    <w:rPr>
      <w:rFonts w:ascii="Calibri" w:eastAsia="宋体" w:cs="Times New Roman" w:hAnsi="Calibri"/>
      <w:color w:val="auto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0C1E48F-2FB7-42AC-BE7F-00A84F673CC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148</Characters>
  <Lines>0</Lines>
  <Paragraphs>5</Paragraphs>
  <CharactersWithSpaces>198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</cp:revision>
  <dcterms:created xsi:type="dcterms:W3CDTF">2025-05-23T02:55:46Z</dcterms:created>
  <dcterms:modified xsi:type="dcterms:W3CDTF">2025-05-23T02:56:03Z</dcterms:modified>
</cp:coreProperties>
</file>