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contextualSpacing w:val="0"/>
        <w:jc w:val="left"/>
        <w:rPr>
          <w:rFonts w:ascii="黑体" w:eastAsia="黑体" w:cs="Lucida Sans" w:hint="eastAsia"/>
          <w:spacing w:val="0"/>
          <w:kern w:val="2"/>
          <w:sz w:val="32"/>
          <w:szCs w:val="32"/>
          <w:lang w:bidi="ar-SA"/>
        </w:rPr>
      </w:pPr>
      <w:bookmarkStart w:id="0" w:name="_GoBack"/>
      <w:bookmarkEnd w:id="0"/>
      <w:r>
        <w:rPr>
          <w:rFonts w:ascii="黑体" w:eastAsia="黑体" w:cs="Lucida Sans" w:hint="eastAsia"/>
          <w:spacing w:val="0"/>
          <w:kern w:val="2"/>
          <w:sz w:val="32"/>
          <w:szCs w:val="32"/>
          <w:lang w:bidi="ar-SA"/>
        </w:rPr>
        <w:t>附件1</w:t>
      </w:r>
    </w:p>
    <w:p>
      <w:pPr>
        <w:spacing w:beforeLines="50" w:before="160" w:beforeAutospacing="0" w:afterLines="50" w:after="160" w:afterAutospacing="0" w:line="576" w:lineRule="exact"/>
        <w:jc w:val="center"/>
        <w:rPr>
          <w:rFonts w:ascii="Times New Roman" w:eastAsia="方正小标宋简体" w:cs="Lucida Sans" w:hAnsi="Times New Roman"/>
          <w:spacing w:val="0"/>
          <w:kern w:val="2"/>
          <w:sz w:val="44"/>
          <w:szCs w:val="44"/>
          <w:lang w:bidi="ar-SA"/>
        </w:rPr>
      </w:pPr>
      <w:r>
        <w:rPr>
          <w:rFonts w:ascii="方正小标宋简体" w:eastAsia="方正小标宋简体" w:cs="Lucida Sans" w:hint="eastAsia"/>
          <w:spacing w:val="0"/>
          <w:kern w:val="2"/>
          <w:sz w:val="44"/>
          <w:szCs w:val="44"/>
          <w:lang w:bidi="ar-SA"/>
        </w:rPr>
        <w:t>广元市三红砖厂烧结砖瓦生产线产能置换方案</w:t>
      </w:r>
    </w:p>
    <w:tbl>
      <w:tblPr>
        <w:jc w:val="left"/>
        <w:tblInd w:w="0" w:type="dxa"/>
        <w:tblW w:w="14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881"/>
        <w:gridCol w:w="1789"/>
        <w:gridCol w:w="470"/>
        <w:gridCol w:w="1579"/>
        <w:gridCol w:w="1000"/>
        <w:gridCol w:w="1450"/>
        <w:gridCol w:w="1575"/>
        <w:gridCol w:w="452"/>
        <w:gridCol w:w="1734"/>
      </w:tblGrid>
      <w:tr>
        <w:trPr>
          <w:trHeight w:val="507"/>
        </w:trPr>
        <w:tc>
          <w:tcPr>
            <w:tcW w:w="14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补产能置换方案的项目情况</w:t>
            </w:r>
          </w:p>
        </w:tc>
      </w:tr>
      <w:tr>
        <w:trPr>
          <w:trHeight w:val="495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7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680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广元市三红砖厂</w:t>
            </w:r>
          </w:p>
        </w:tc>
        <w:tc>
          <w:tcPr>
            <w:tcW w:w="7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广元市张家乡红砖项目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昭化区张家乡刘庄村 5 组 18 号</w:t>
            </w:r>
          </w:p>
        </w:tc>
      </w:tr>
      <w:tr>
        <w:trPr>
          <w:trHeight w:val="680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24"/>
                <w:szCs w:val="24"/>
                <w:lang w:bidi="ar-SA"/>
              </w:rPr>
              <w:t>补产能置换方案的项目主体设备名称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</w:t>
            </w:r>
            <w:r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  <w:t>/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年）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</w:t>
            </w:r>
            <w:r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  <w:t>/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年）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置换指标产能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</w:t>
            </w:r>
            <w:r>
              <w:rPr>
                <w:rFonts w:ascii="Times New Roman" w:eastAsia="黑体" w:cs="Lucida Sans" w:hAnsi="Times New Roman"/>
                <w:spacing w:val="0"/>
                <w:kern w:val="0"/>
                <w:sz w:val="24"/>
                <w:szCs w:val="24"/>
                <w:lang w:bidi="ar-SA"/>
              </w:rPr>
              <w:t>/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年）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80"/>
        </w:trPr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0"/>
                <w:sz w:val="24"/>
                <w:szCs w:val="24"/>
                <w:lang w:bidi="ar-SA"/>
              </w:rPr>
              <w:t>补齐产能3000万匹/年，轨道2条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3750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519"/>
        </w:trPr>
        <w:tc>
          <w:tcPr>
            <w:tcW w:w="14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出让产能情况</w:t>
            </w:r>
          </w:p>
        </w:tc>
      </w:tr>
      <w:tr>
        <w:trPr>
          <w:trHeight w:val="68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项目一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广元市昭化区唐凯砖厂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广元市昭化区王家镇红庙村三组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91510811MA6251245T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川投资备[5108110811271]3693号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用于本项目置换产能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元环办函[2009]56号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2024年1月停产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2024年8月</w:t>
            </w:r>
          </w:p>
        </w:tc>
      </w:tr>
      <w:tr>
        <w:trPr>
          <w:trHeight w:val="680"/>
        </w:trPr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项目二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旺苍县建辉工贸有限公司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旺苍县东河镇白马村八社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91510821686121324J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川投资备[5108210808121]1885号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用于本项目置换产能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（万标砖/年)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/>
              <w:contextualSpacing w:val="0"/>
              <w:jc w:val="center"/>
              <w:textAlignment w:val="center"/>
              <w:rPr>
                <w:rFonts w:ascii="Times New Roman" w:eastAsia="黑体" w:cs="Lucida Sans" w:hAnsi="Times New Roman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旺环函[2009]31号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750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2025年2月停产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Times New Roman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2025年2月</w:t>
            </w:r>
          </w:p>
        </w:tc>
      </w:tr>
      <w:tr>
        <w:trPr>
          <w:trHeight w:val="680"/>
        </w:trPr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</w:t>
            </w:r>
            <w:r>
              <w:rPr>
                <w:rFonts w:ascii="黑体" w:eastAsia="黑体" w:cs="Times New Roman" w:hint="eastAsia"/>
                <w:spacing w:val="0"/>
                <w:kern w:val="0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注</w:t>
            </w:r>
          </w:p>
        </w:tc>
        <w:tc>
          <w:tcPr>
            <w:tcW w:w="10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both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1.旺苍县建辉工贸有限公司合法手续载明产能为3000万标砖/年，于2025年2月27日将全部产能转让给广元市三红砖厂，本次用于置换产能750万标砖/年，减量置换产能指标600万标砖/年。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both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.旺苍县建辉工贸有限公司、广元市三红砖厂、剑阁县再荣建材有限公司经三方协商一致，于2025年5月同意将165万匹标砖/年产能转让给剑阁县再荣建材有限公司，用于《关于做好烧结砖瓦产能置换问题项目边督边改工作的通知》（川经信办函〔2023〕394号）反馈问题整改，尚余合法手续载明产能指标2085万标砖/年暂未使用，所有权归广元市三红砖厂。</w:t>
            </w:r>
          </w:p>
        </w:tc>
      </w:tr>
    </w:tbl>
    <w:p>
      <w:pPr>
        <w:sectPr>
          <w:pgSz w:w="16838" w:h="11906" w:orient="landscape"/>
          <w:pgMar w:top="1633" w:right="1440" w:bottom="1576" w:left="1440" w:header="851" w:footer="992" w:gutter="0"/>
          <w:cols w:num="1" w:space="720"/>
          <w:docGrid w:type="lines" w:linePitch="319" w:charSpace="0"/>
        </w:sectPr>
      </w:pPr>
    </w:p>
    <w:tbl>
      <w:tblPr>
        <w:jc w:val="left"/>
        <w:tblInd w:w="-46" w:type="dxa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529"/>
        <w:gridCol w:w="2237"/>
        <w:gridCol w:w="2771"/>
        <w:gridCol w:w="1526"/>
        <w:gridCol w:w="464"/>
        <w:gridCol w:w="1759"/>
        <w:gridCol w:w="1809"/>
        <w:gridCol w:w="5"/>
      </w:tblGrid>
      <w:tr>
        <w:trPr>
          <w:trHeight w:val="1000"/>
          <w:gridAfter w:val="1"/>
          <w:wAfter w:w="5" w:type="dxa"/>
        </w:trPr>
        <w:tc>
          <w:tcPr>
            <w:tcW w:w="14313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 w:line="480" w:lineRule="auto"/>
              <w:ind w:left="0" w:right="0"/>
              <w:contextualSpacing w:val="0"/>
              <w:jc w:val="left"/>
              <w:rPr>
                <w:rFonts w:ascii="黑体" w:eastAsia="黑体" w:cs="Lucida Sans" w:hint="eastAsia"/>
                <w:spacing w:val="0"/>
                <w:kern w:val="2"/>
                <w:sz w:val="32"/>
                <w:szCs w:val="32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2"/>
                <w:sz w:val="32"/>
                <w:szCs w:val="32"/>
                <w:lang w:bidi="ar-SA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小标宋简体" w:eastAsia="方正小标宋简体" w:cs="Lucida Sans" w:hint="eastAsia"/>
                <w:spacing w:val="0"/>
                <w:kern w:val="0"/>
                <w:sz w:val="44"/>
                <w:szCs w:val="44"/>
                <w:lang w:bidi="ar-SA"/>
              </w:rPr>
            </w:pPr>
            <w:r>
              <w:rPr>
                <w:rFonts w:ascii="方正小标宋简体" w:eastAsia="方正小标宋简体" w:cs="Lucida Sans" w:hint="eastAsia"/>
                <w:spacing w:val="0"/>
                <w:kern w:val="0"/>
                <w:sz w:val="44"/>
                <w:szCs w:val="44"/>
                <w:lang w:bidi="ar-SA"/>
              </w:rPr>
              <w:t>剑阁县再荣建材有限公司、剑阁县龙源镇永红页岩机砖、剑阁县王河镇永德页岩机砖厂、剑阁县柳沟镇柳林页岩机砖厂等4个补产能项目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小标宋简体" w:eastAsia="方正小标宋简体" w:cs="Lucida Sans" w:hint="eastAsia"/>
                <w:spacing w:val="0"/>
                <w:kern w:val="2"/>
                <w:sz w:val="28"/>
                <w:szCs w:val="28"/>
                <w:lang w:bidi="ar-SA"/>
              </w:rPr>
            </w:pPr>
            <w:r>
              <w:rPr>
                <w:rFonts w:ascii="方正小标宋简体" w:eastAsia="方正小标宋简体" w:cs="Lucida Sans" w:hint="eastAsia"/>
                <w:spacing w:val="0"/>
                <w:kern w:val="0"/>
                <w:sz w:val="44"/>
                <w:szCs w:val="44"/>
                <w:lang w:bidi="ar-SA"/>
              </w:rPr>
              <w:t>产能置换方案</w:t>
            </w:r>
          </w:p>
        </w:tc>
      </w:tr>
      <w:tr>
        <w:trPr>
          <w:trHeight w:val="843"/>
          <w:gridAfter w:val="1"/>
          <w:wAfter w:w="5" w:type="dxa"/>
        </w:trPr>
        <w:tc>
          <w:tcPr>
            <w:tcW w:w="1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建设项目情况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建设项目一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剑阁县再荣建材有限公司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剑阁县再荣建材有限公司补齐产能置换项目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广元市剑阁县普安镇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迁建指标产能</w:t>
              <w:br/>
              <w:t xml:space="preserve"> 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置换指标产能 </w:t>
              <w:br/>
              <w:t>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隧道窑生产线1条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6860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2275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已建成（补齐产能1820万匹标砖缺口）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建设项目二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剑阁县龙源镇永红页岩机砖厂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剑阁县龙源镇永红页岩机砖厂补齐产能置换项目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广元市剑阁县龙源镇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迁建指标产能</w:t>
              <w:br/>
              <w:t xml:space="preserve"> 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置换指标产能 </w:t>
              <w:br/>
              <w:t>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132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隧道窑生产线1条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6029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1536.25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已建成（补齐产能1229万匹标砖缺口）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建设项目三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剑阁县王河镇永德页岩机砖厂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剑阁县王河镇永德页岩机砖厂补齐产能置换项目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广元市剑阁县王河镇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迁建指标产能 </w:t>
              <w:br/>
              <w:t>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置换指标产能</w:t>
              <w:br/>
              <w:t xml:space="preserve"> 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隧道窑生产线1条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6141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876.25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已建成（补齐产能701万匹标砖缺口）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建设项目四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项目名称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建设地点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剑阁县柳沟镇柳林页岩机砖厂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剑阁县柳沟镇柳林页岩机砖厂补齐产能置换项目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广元市剑阁县武连镇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拟建主体设备名称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设计产能</w:t>
              <w:br/>
              <w:t>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迁建指标产能 </w:t>
              <w:br/>
              <w:t>（万标砖/年）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 xml:space="preserve">置换指标产能 </w:t>
              <w:br/>
              <w:t>（万标砖/年）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计划点火投产时间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置换比例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隧道窑生产线2条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6142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1677.5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已建成（补齐产能1342万匹标砖缺口）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1.25:1</w:t>
            </w:r>
          </w:p>
        </w:tc>
      </w:tr>
      <w:tr>
        <w:trPr>
          <w:trHeight w:val="1163"/>
          <w:gridAfter w:val="1"/>
          <w:wAfter w:w="5" w:type="dxa"/>
        </w:trPr>
        <w:tc>
          <w:tcPr>
            <w:tcW w:w="1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出让产能情况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项目一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剑阁县武连镇幸福页岩机砖厂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广元市剑阁县武连镇寨桥村三组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91510823MA62546R7F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川投资备【2505-510823-07-02-130046】JXQB-0147号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用于本次置换产能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剑环函〔2009〕18号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3200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3200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2023.01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2023.08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项目二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剑阁县金石建材有限公司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广元市剑阁县剑门关镇双鱼村七组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91510823MA6250QX2D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川投资备【2017-510823-30-03-194235】FGQB-0404号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项目能耗统计表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用于本次置换产能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剑环建发〔2017〕8号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2024.07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2024.08</w:t>
            </w:r>
          </w:p>
        </w:tc>
      </w:tr>
      <w:tr>
        <w:trPr>
          <w:trHeight w:val="315"/>
          <w:gridAfter w:val="1"/>
          <w:wAfter w:w="5" w:type="dxa"/>
        </w:trPr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576" w:lineRule="exact"/>
              <w:ind w:left="0" w:right="0"/>
              <w:jc w:val="center"/>
              <w:textAlignment w:val="center"/>
              <w:rPr>
                <w:rFonts w:ascii="方正黑体简体" w:eastAsia="方正黑体简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项目三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企业名称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项目地址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备案号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能评批复文号</w:t>
            </w:r>
          </w:p>
        </w:tc>
      </w:tr>
      <w:tr>
        <w:trPr>
          <w:trHeight w:val="630"/>
          <w:gridAfter w:val="1"/>
          <w:wAfter w:w="5" w:type="dxa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旺苍县建辉工贸有限公司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旺苍县东河镇白马村八社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91510821686121324J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川投资备【5108210808121】1885号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/</w:t>
            </w:r>
          </w:p>
        </w:tc>
      </w:tr>
      <w:tr>
        <w:trPr>
          <w:trHeight w:val="630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环评批复文号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合法手续载明产能（万标砖/年）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用于本次置换产能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（万标砖/年）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产能指标是否重复使用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关停时间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黑体" w:eastAsia="黑体" w:cs="Lucida Sans" w:hint="eastAsia"/>
                <w:spacing w:val="0"/>
                <w:kern w:val="0"/>
                <w:sz w:val="24"/>
                <w:szCs w:val="24"/>
                <w:lang w:bidi="ar-SA"/>
              </w:rPr>
              <w:t>拆除退出时间</w:t>
            </w:r>
          </w:p>
        </w:tc>
      </w:tr>
      <w:tr>
        <w:trPr>
          <w:trHeight w:val="630"/>
        </w:trPr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旺环函〔2009〕31号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3000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165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2025.02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</w:pPr>
            <w:r>
              <w:rPr>
                <w:rFonts w:ascii="宋体" w:eastAsia="宋体" w:cs="Lucida Sans" w:hint="eastAsia"/>
                <w:spacing w:val="0"/>
                <w:kern w:val="2"/>
                <w:sz w:val="24"/>
                <w:szCs w:val="24"/>
                <w:lang w:bidi="ar-SA"/>
              </w:rPr>
              <w:t>2025.02</w:t>
            </w:r>
          </w:p>
        </w:tc>
      </w:tr>
    </w:tbl>
    <w:p>
      <w:pPr>
        <w:adjustRightInd w:val="0"/>
        <w:snapToGrid w:val="0"/>
        <w:contextualSpacing w:val="0"/>
        <w:jc w:val="left"/>
      </w:pPr>
    </w:p>
    <w:sectPr>
      <w:pgSz w:w="16839" w:h="11907" w:orient="landscape"/>
      <w:pgMar w:top="2098" w:right="1474" w:bottom="1984" w:left="1587" w:header="851" w:footer="992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简体">
    <w:altName w:val="方正粗宋简体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Lucida Sans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character" w:styleId="16">
    <w:name w:val="Hyperlink"/>
    <w:basedOn w:val="10"/>
    <w:rPr>
      <w:color w:val="0000FF"/>
      <w:u w:val="single"/>
    </w:rPr>
  </w:style>
  <w:style w:type="character" w:customStyle="1" w:styleId="17">
    <w:name w:val="15"/>
    <w:rPr>
      <w:rFonts w:ascii="Times New Roman" w:hAnsi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880C8E91-E865-496C-B8E3-59FB4442919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30</TotalTime>
  <Application>Yozo_Office27021597764231179</Application>
  <Pages>5</Pages>
  <Words>0</Words>
  <Characters>1839</Characters>
  <Lines>0</Lines>
  <Paragraphs>6</Paragraphs>
  <CharactersWithSpaces>2452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2021-05-08T15:28:00Z</dcterms:created>
  <dcterms:modified xsi:type="dcterms:W3CDTF">2025-07-10T01:44:36Z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2052-12.8.2.1116</vt:lpwstr>
  </property>
  <property fmtid="{D5CDD505-2E9C-101B-9397-08002B2CF9AE}" pid="3" name="ICV">
    <vt:lpwstr>0E8197858B2D348D701F6E6855B48D4F_42</vt:lpwstr>
  </property>
</Properties>
</file>